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89" w:rsidRDefault="00391889" w:rsidP="00391889">
      <w:pPr>
        <w:rPr>
          <w:rStyle w:val="Pogrubienie"/>
          <w:sz w:val="28"/>
          <w:szCs w:val="28"/>
        </w:rPr>
      </w:pPr>
      <w:r>
        <w:rPr>
          <w:rStyle w:val="Pogrubienie"/>
        </w:rPr>
        <w:t>Osiągnięte wymagane Poziomy za rok 2013  na terenie Celowego Związku Gmin SGO5 : Ograniczenia masy odpadów komunalnych ulegających biodegradacji kierowanych do składowania</w:t>
      </w:r>
      <w:proofErr w:type="gramStart"/>
      <w:r>
        <w:rPr>
          <w:rStyle w:val="Pogrubienie"/>
        </w:rPr>
        <w:t>  – 41,6 %; Recyklingu</w:t>
      </w:r>
      <w:proofErr w:type="gramEnd"/>
      <w:r>
        <w:rPr>
          <w:rStyle w:val="Pogrubienie"/>
        </w:rPr>
        <w:t xml:space="preserve"> i przygotowania do ponownego użycia następujących frakcji odpadów komunalnych : papieru, metali, tworzyw sztucznych i szkła – 17,2 %; Recyklingu i przygotowania do ponownego użycia i odzysku innymi metodami innych niż niebezpieczne odpadów budowlanych i rozbiórkowych – 100 %.</w:t>
      </w:r>
      <w:bookmarkStart w:id="0" w:name="_GoBack"/>
      <w:bookmarkEnd w:id="0"/>
    </w:p>
    <w:p w:rsidR="001019E6" w:rsidRDefault="001019E6"/>
    <w:sectPr w:rsidR="001019E6" w:rsidSect="0010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889"/>
    <w:rsid w:val="001019E6"/>
    <w:rsid w:val="001B6D83"/>
    <w:rsid w:val="00266AE8"/>
    <w:rsid w:val="00391889"/>
    <w:rsid w:val="003B59CB"/>
    <w:rsid w:val="008F25FD"/>
    <w:rsid w:val="0093315A"/>
    <w:rsid w:val="00C925E3"/>
    <w:rsid w:val="00D9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1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Drezdenko</dc:creator>
  <cp:keywords/>
  <dc:description/>
  <cp:lastModifiedBy>UMiG Drezdenko</cp:lastModifiedBy>
  <cp:revision>1</cp:revision>
  <dcterms:created xsi:type="dcterms:W3CDTF">2016-04-27T09:13:00Z</dcterms:created>
  <dcterms:modified xsi:type="dcterms:W3CDTF">2016-04-27T09:13:00Z</dcterms:modified>
</cp:coreProperties>
</file>